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MARÍA </w:t>
      </w:r>
      <w:r w:rsidDel="00000000" w:rsidR="00000000" w:rsidRPr="00000000">
        <w:rPr>
          <w:rFonts w:ascii="Arial" w:cs="Arial" w:eastAsia="Arial" w:hAnsi="Arial"/>
          <w:sz w:val="22"/>
          <w:szCs w:val="22"/>
          <w:rtl w:val="0"/>
        </w:rPr>
        <w:t xml:space="preserve">ISABEL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CARRILLO VARGAS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CONSORCIO AVÍCOLA SANTA HELENA LTDA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64 # 93 80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TELÉFONO:2232264 EXT 110</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2021ER39665</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CONSORCIO AVÍCOLA SANTA HELENA LTDA identificada con NIT 900203947-6 y cuya sede inscrita fue la ubicada en Calle 64 # 93 80,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6"/>
              <w:gridCol w:w="2768"/>
              <w:gridCol w:w="2794"/>
              <w:tblGridChange w:id="0">
                <w:tblGrid>
                  <w:gridCol w:w="2706"/>
                  <w:gridCol w:w="2768"/>
                  <w:gridCol w:w="2794"/>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CONSORCIO AVÍCOLA SANTA HELENA LTDA</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i w:val="0"/>
                <w:smallCaps w:val="0"/>
                <w:strike w:val="0"/>
                <w:color w:val="00000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i w:val="0"/>
                <w:smallCaps w:val="0"/>
                <w:strike w:val="0"/>
                <w:color w:val="00000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11339"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Miguel Angel Norato, asistió al  25 % de mesas de trabajo, por lo que no cumple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24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-Verificación de cumplimiento de cronograma</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del estado actual del proyecto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de resultados parciales</w:t>
                  </w:r>
                </w:p>
              </w:tc>
            </w:tr>
            <w:tr>
              <w:trPr>
                <w:cantSplit w:val="0"/>
                <w:tblHeader w:val="0"/>
              </w:trPr>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25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la implementación de tecnologías relacionadas con la eficiencia energética (Cambio Compresor </w:t>
                  </w:r>
                  <w:r w:rsidDel="00000000" w:rsidR="00000000" w:rsidRPr="00000000">
                    <w:rPr>
                      <w:rFonts w:ascii="Arial" w:cs="Arial" w:eastAsia="Arial" w:hAnsi="Arial"/>
                      <w:sz w:val="22"/>
                      <w:szCs w:val="22"/>
                      <w:rtl w:val="0"/>
                    </w:rPr>
                    <w:t xml:space="preserve">tornillo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r w:rsidDel="00000000" w:rsidR="00000000" w:rsidRPr="00000000">
                    <w:rPr>
                      <w:rFonts w:ascii="Arial" w:cs="Arial" w:eastAsia="Arial" w:hAnsi="Arial"/>
                      <w:sz w:val="22"/>
                      <w:szCs w:val="22"/>
                      <w:rtl w:val="0"/>
                    </w:rPr>
                    <w:t xml:space="preserve">Migración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freon 22 a 507 planta N°2, Cambio </w:t>
                  </w:r>
                  <w:r w:rsidDel="00000000" w:rsidR="00000000" w:rsidRPr="00000000">
                    <w:rPr>
                      <w:rFonts w:ascii="Arial" w:cs="Arial" w:eastAsia="Arial" w:hAnsi="Arial"/>
                      <w:sz w:val="22"/>
                      <w:szCs w:val="22"/>
                      <w:rtl w:val="0"/>
                    </w:rPr>
                    <w:t xml:space="preserve">moto ventiladores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condensadores por axiales planta N°1,2 y 3). Respecto a los indicadores es posible identificar algunos resultados parciales asociados al proyecto, se recomienda una vez </w:t>
                  </w:r>
                  <w:r w:rsidDel="00000000" w:rsidR="00000000" w:rsidRPr="00000000">
                    <w:rPr>
                      <w:rFonts w:ascii="Arial" w:cs="Arial" w:eastAsia="Arial" w:hAnsi="Arial"/>
                      <w:sz w:val="22"/>
                      <w:szCs w:val="22"/>
                      <w:rtl w:val="0"/>
                    </w:rPr>
                    <w:t xml:space="preserve">finalizada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fase de implementación se complemente la formulación de indicadores. Finalmente, en lo que se refiere al cumplimiento del cronograma propuesto es posible identificar avance satisfactorio sobre las actividades propuestas.</w:t>
                  </w:r>
                </w:p>
              </w:tc>
            </w:tr>
            <w:tr>
              <w:trPr>
                <w:cantSplit w:val="0"/>
                <w:tblHeader w:val="0"/>
              </w:trPr>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la implementación y puesta en marcha del proyecto; el reporte de los resultados del proyecto en </w:t>
                  </w:r>
                  <w:r w:rsidDel="00000000" w:rsidR="00000000" w:rsidRPr="00000000">
                    <w:rPr>
                      <w:rFonts w:ascii="Arial" w:cs="Arial" w:eastAsia="Arial" w:hAnsi="Arial"/>
                      <w:sz w:val="22"/>
                      <w:szCs w:val="22"/>
                      <w:rtl w:val="0"/>
                    </w:rPr>
                    <w:t xml:space="preserve">términos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ahorros energéticos, económicos y los beneficios ambientales; finalmente, se evidencia interés en mantener el proyecto en el tiempo, con el fin de seguir reduciendo las </w:t>
                  </w:r>
                  <w:r w:rsidDel="00000000" w:rsidR="00000000" w:rsidRPr="00000000">
                    <w:rPr>
                      <w:rFonts w:ascii="Arial" w:cs="Arial" w:eastAsia="Arial" w:hAnsi="Arial"/>
                      <w:sz w:val="22"/>
                      <w:szCs w:val="22"/>
                      <w:rtl w:val="0"/>
                    </w:rPr>
                    <w:t xml:space="preserve">pérdidas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energéticas.</w:t>
                  </w:r>
                </w:p>
              </w:tc>
            </w:tr>
            <w:tr>
              <w:trPr>
                <w:cantSplit w:val="0"/>
                <w:trHeight w:val="1081" w:hRule="atLeast"/>
                <w:tblHeader w:val="0"/>
              </w:trPr>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84</w:t>
                  </w:r>
                  <w:r w:rsidDel="00000000" w:rsidR="00000000" w:rsidRPr="00000000">
                    <w:rPr>
                      <w:rtl w:val="0"/>
                    </w:rPr>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Reconversión en plantas de Hielo</w:t>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cambiar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compresor de tornillo por uno de pistón Bitzer, realizando </w:t>
                  </w:r>
                  <w:r w:rsidDel="00000000" w:rsidR="00000000" w:rsidRPr="00000000">
                    <w:rPr>
                      <w:rFonts w:ascii="Arial" w:cs="Arial" w:eastAsia="Arial" w:hAnsi="Arial"/>
                      <w:sz w:val="22"/>
                      <w:szCs w:val="22"/>
                      <w:rtl w:val="0"/>
                    </w:rPr>
                    <w:t xml:space="preserve">modificaciones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pertinentes al mismo para adecuarlo al tipo de máquina (Regular y estabilizar consumo energético ajustado a los 51 HP del </w:t>
                  </w:r>
                  <w:r w:rsidDel="00000000" w:rsidR="00000000" w:rsidRPr="00000000">
                    <w:rPr>
                      <w:rFonts w:ascii="Arial" w:cs="Arial" w:eastAsia="Arial" w:hAnsi="Arial"/>
                      <w:sz w:val="22"/>
                      <w:szCs w:val="22"/>
                      <w:rtl w:val="0"/>
                    </w:rPr>
                    <w:t xml:space="preserve">mismo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también se resuelve migrar de freon 22 a refrigerante 507 y A404 en plantas de hielo N°1 y 2 (mejor eficiencia, costos del producto, </w:t>
                  </w:r>
                  <w:r w:rsidDel="00000000" w:rsidR="00000000" w:rsidRPr="00000000">
                    <w:rPr>
                      <w:rFonts w:ascii="Arial" w:cs="Arial" w:eastAsia="Arial" w:hAnsi="Arial"/>
                      <w:sz w:val="22"/>
                      <w:szCs w:val="22"/>
                      <w:rtl w:val="0"/>
                    </w:rPr>
                    <w:t xml:space="preserve">migrar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refrigerantes ambientalmente amigables).</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mejorar calidad de condensación se cambia de manera </w:t>
                  </w:r>
                  <w:r w:rsidDel="00000000" w:rsidR="00000000" w:rsidRPr="00000000">
                    <w:rPr>
                      <w:rFonts w:ascii="Arial" w:cs="Arial" w:eastAsia="Arial" w:hAnsi="Arial"/>
                      <w:sz w:val="22"/>
                      <w:szCs w:val="22"/>
                      <w:rtl w:val="0"/>
                    </w:rPr>
                    <w:t xml:space="preserve">gradual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los </w:t>
                  </w:r>
                  <w:r w:rsidDel="00000000" w:rsidR="00000000" w:rsidRPr="00000000">
                    <w:rPr>
                      <w:rFonts w:ascii="Arial" w:cs="Arial" w:eastAsia="Arial" w:hAnsi="Arial"/>
                      <w:sz w:val="22"/>
                      <w:szCs w:val="22"/>
                      <w:rtl w:val="0"/>
                    </w:rPr>
                    <w:t xml:space="preserve">motoventiladores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emerson de aspa de 26" por axiales de 25" (mayor eficiencia con menor consumo y facilidad de manipulación y mantenimiento), Ajustado a las necesidades del nuevo sistema, para detectar fallas que no se perciben en el momento, corregir malos empalmes, minimizar </w:t>
                  </w:r>
                  <w:r w:rsidDel="00000000" w:rsidR="00000000" w:rsidRPr="00000000">
                    <w:rPr>
                      <w:rFonts w:ascii="Arial" w:cs="Arial" w:eastAsia="Arial" w:hAnsi="Arial"/>
                      <w:sz w:val="22"/>
                      <w:szCs w:val="22"/>
                      <w:rtl w:val="0"/>
                    </w:rPr>
                    <w:t xml:space="preserve">pérdidas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energéticas, disminuir tiempos de parada en plantas por falta de control del sistema, se resuelve intervenir el tablero de fuerza, mando y control de la Planta N°2, implementando un sistema con Logo. Acorde a BPO, se ajusta el plan de mantenimiento de las plantas </w:t>
                  </w:r>
                  <w:r w:rsidDel="00000000" w:rsidR="00000000" w:rsidRPr="00000000">
                    <w:rPr>
                      <w:rFonts w:ascii="Arial" w:cs="Arial" w:eastAsia="Arial" w:hAnsi="Arial"/>
                      <w:sz w:val="22"/>
                      <w:szCs w:val="22"/>
                      <w:rtl w:val="0"/>
                    </w:rPr>
                    <w:t xml:space="preserve">realizado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terceros, acorde a programación y actividades orientadas por nuestra organización (Detección fugas, limpieza equipos y superficies de transferencia de temperatura, otros...)</w:t>
                  </w:r>
                </w:p>
              </w:tc>
            </w:tr>
          </w:tb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reconversión tecnológica en plantas productoras de hielo requerido para proceso productivo, </w:t>
            </w:r>
            <w:r w:rsidDel="00000000" w:rsidR="00000000" w:rsidRPr="00000000">
              <w:rPr>
                <w:rFonts w:ascii="Arial" w:cs="Arial" w:eastAsia="Arial" w:hAnsi="Arial"/>
                <w:sz w:val="22"/>
                <w:szCs w:val="22"/>
                <w:rtl w:val="0"/>
              </w:rPr>
              <w:t xml:space="preserve">efectuando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cambio de compresor de menor consumo y mayor eficiencia y el  sistema de ventilación de condensadores. Este proyecto fue implementado en su totalidad y se reportaron los beneficios energéticos, económicos , ambientales  obtenidos hasta el momento.</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asistir a las mesas de trabajo y capacitaciones brindadas desde el proyecto y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CB">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wwdbRTzPglQFGyX0vP0N7gD5tA==">AMUW2mVfzWqlszTYOX4jamFNLjT5EhUOcV+EVLO65lyEJJheie9Gu4AG1A+/51Ojq+HvCkNeOwmEbI3bHtfStwx4HMvOo1toLCmJJsnaYLyTjxOreQZp5tI=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2021-11-26T15:11:00Z</dcterms:created>
  <dc:creator>Jorge Manrique</dc:creator>
</cp:coreProperties>
</file>